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5674" w14:textId="655C6633" w:rsidR="001B164A" w:rsidRDefault="00082FC0" w:rsidP="0071261D">
      <w:pPr>
        <w:framePr w:w="3345" w:h="3345" w:hSpace="142" w:wrap="notBeside" w:vAnchor="page" w:hAnchor="page" w:x="7939" w:y="3516" w:anchorLock="1"/>
      </w:pPr>
      <w:r>
        <w:rPr>
          <w:noProof/>
        </w:rPr>
        <w:drawing>
          <wp:inline distT="0" distB="0" distL="0" distR="0" wp14:anchorId="0B47EE26" wp14:editId="18B0DEEF">
            <wp:extent cx="2124075" cy="2124075"/>
            <wp:effectExtent l="0" t="0" r="9525" b="9525"/>
            <wp:docPr id="23830033" name="Grafik 1" descr="Ein Bild, das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30033" name="Grafik 1" descr="Ein Bild, das Screenshot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0F8C611B" w14:textId="0A1441A6"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082FC0">
        <w:rPr>
          <w:color w:val="808080"/>
          <w:sz w:val="22"/>
          <w:szCs w:val="20"/>
        </w:rPr>
        <w:t>05</w:t>
      </w:r>
      <w:r w:rsidRPr="004120B6">
        <w:rPr>
          <w:color w:val="808080"/>
          <w:sz w:val="22"/>
          <w:szCs w:val="20"/>
        </w:rPr>
        <w:t>/</w:t>
      </w:r>
      <w:r w:rsidR="009B1E75">
        <w:rPr>
          <w:color w:val="808080"/>
          <w:sz w:val="22"/>
          <w:szCs w:val="20"/>
        </w:rPr>
        <w:t>2</w:t>
      </w:r>
      <w:r w:rsidR="001C747C">
        <w:rPr>
          <w:color w:val="808080"/>
          <w:sz w:val="22"/>
          <w:szCs w:val="20"/>
        </w:rPr>
        <w:t>6</w:t>
      </w:r>
    </w:p>
    <w:p w14:paraId="17760ECB" w14:textId="59E8BE1F" w:rsidR="00B646BB" w:rsidRDefault="00B646BB" w:rsidP="004E60D6">
      <w:pPr>
        <w:framePr w:w="3345" w:h="851" w:hSpace="142" w:wrap="around" w:vAnchor="page" w:hAnchor="page" w:x="7957" w:y="6997" w:anchorLock="1"/>
        <w:ind w:left="-57"/>
        <w:rPr>
          <w:sz w:val="18"/>
          <w:szCs w:val="18"/>
        </w:rPr>
      </w:pPr>
      <w:r>
        <w:rPr>
          <w:bCs/>
          <w:color w:val="808080"/>
          <w:sz w:val="16"/>
          <w:szCs w:val="16"/>
        </w:rPr>
        <w:t>T</w:t>
      </w:r>
      <w:r w:rsidR="001C747C">
        <w:rPr>
          <w:bCs/>
          <w:color w:val="808080"/>
          <w:sz w:val="16"/>
          <w:szCs w:val="16"/>
        </w:rPr>
        <w:t>URCK</w:t>
      </w:r>
      <w:r w:rsidR="00082FC0">
        <w:rPr>
          <w:bCs/>
          <w:color w:val="808080"/>
          <w:sz w:val="16"/>
          <w:szCs w:val="16"/>
        </w:rPr>
        <w:t>05</w:t>
      </w:r>
      <w:r w:rsidR="009B1E75">
        <w:rPr>
          <w:bCs/>
          <w:color w:val="808080"/>
          <w:sz w:val="16"/>
          <w:szCs w:val="16"/>
        </w:rPr>
        <w:t>2</w:t>
      </w:r>
      <w:r w:rsidR="00357879">
        <w:rPr>
          <w:bCs/>
          <w:color w:val="808080"/>
          <w:sz w:val="16"/>
          <w:szCs w:val="16"/>
        </w:rPr>
        <w:t>6</w:t>
      </w:r>
      <w:r w:rsidRPr="006C1AF5">
        <w:rPr>
          <w:bCs/>
          <w:color w:val="808080"/>
          <w:sz w:val="16"/>
          <w:szCs w:val="16"/>
        </w:rPr>
        <w:t>.jpg:</w:t>
      </w:r>
      <w:r w:rsidRPr="00D15922">
        <w:rPr>
          <w:sz w:val="18"/>
          <w:szCs w:val="18"/>
        </w:rPr>
        <w:t xml:space="preserve"> </w:t>
      </w:r>
    </w:p>
    <w:p w14:paraId="27224E40" w14:textId="2FD94C15" w:rsidR="00B11DC3" w:rsidRDefault="00082FC0" w:rsidP="004E60D6">
      <w:pPr>
        <w:framePr w:w="3345" w:h="851" w:hSpace="142" w:wrap="around" w:vAnchor="page" w:hAnchor="page" w:x="7957" w:y="6997" w:anchorLock="1"/>
        <w:spacing w:line="276" w:lineRule="auto"/>
        <w:ind w:left="-57"/>
        <w:rPr>
          <w:snapToGrid w:val="0"/>
          <w:sz w:val="18"/>
          <w:szCs w:val="18"/>
        </w:rPr>
      </w:pPr>
      <w:r w:rsidRPr="00082FC0">
        <w:rPr>
          <w:snapToGrid w:val="0"/>
          <w:sz w:val="18"/>
          <w:szCs w:val="18"/>
        </w:rPr>
        <w:t>TURCKs neue IO-Link Master der Efficiency Line ermöglichen die effiziente Umsetzung IO</w:t>
      </w:r>
      <w:r w:rsidRPr="00082FC0">
        <w:rPr>
          <w:rFonts w:ascii="Cambria Math" w:hAnsi="Cambria Math" w:cs="Cambria Math"/>
          <w:snapToGrid w:val="0"/>
          <w:sz w:val="18"/>
          <w:szCs w:val="18"/>
        </w:rPr>
        <w:t>‑</w:t>
      </w:r>
      <w:r w:rsidRPr="00082FC0">
        <w:rPr>
          <w:snapToGrid w:val="0"/>
          <w:sz w:val="18"/>
          <w:szCs w:val="18"/>
        </w:rPr>
        <w:t>Link</w:t>
      </w:r>
      <w:r w:rsidRPr="00082FC0">
        <w:rPr>
          <w:rFonts w:ascii="Cambria Math" w:hAnsi="Cambria Math" w:cs="Cambria Math"/>
          <w:snapToGrid w:val="0"/>
          <w:sz w:val="18"/>
          <w:szCs w:val="18"/>
        </w:rPr>
        <w:t>‑</w:t>
      </w:r>
      <w:r w:rsidRPr="00082FC0">
        <w:rPr>
          <w:snapToGrid w:val="0"/>
          <w:sz w:val="18"/>
          <w:szCs w:val="18"/>
        </w:rPr>
        <w:t>basierter Automatisierungskonzepte</w:t>
      </w:r>
    </w:p>
    <w:p w14:paraId="6A20B22F" w14:textId="77777777" w:rsidR="00B11DC3" w:rsidRDefault="00B11DC3" w:rsidP="004E60D6">
      <w:pPr>
        <w:framePr w:w="3345" w:h="851" w:hSpace="142" w:wrap="around" w:vAnchor="page" w:hAnchor="page" w:x="7957" w:y="6997" w:anchorLock="1"/>
        <w:spacing w:line="276" w:lineRule="auto"/>
        <w:ind w:left="-57"/>
        <w:rPr>
          <w:snapToGrid w:val="0"/>
          <w:sz w:val="18"/>
          <w:szCs w:val="18"/>
        </w:rPr>
      </w:pPr>
    </w:p>
    <w:p w14:paraId="0360931D" w14:textId="77777777" w:rsidR="00B11DC3" w:rsidRDefault="00B11DC3" w:rsidP="004E60D6">
      <w:pPr>
        <w:framePr w:w="3345" w:h="851" w:hSpace="142" w:wrap="around" w:vAnchor="page" w:hAnchor="page" w:x="7957" w:y="6997" w:anchorLock="1"/>
        <w:rPr>
          <w:color w:val="808080"/>
          <w:sz w:val="16"/>
        </w:rPr>
      </w:pPr>
      <w:r w:rsidRPr="00DD5734">
        <w:rPr>
          <w:color w:val="808080"/>
          <w:sz w:val="16"/>
        </w:rPr>
        <w:t>WEITERE INFORMATIONEN</w:t>
      </w:r>
    </w:p>
    <w:p w14:paraId="2AF87170" w14:textId="7CCF6246" w:rsidR="00B11DC3" w:rsidRPr="001C015D" w:rsidRDefault="00EC042C" w:rsidP="004E60D6">
      <w:pPr>
        <w:framePr w:w="3345" w:h="851" w:hSpace="142" w:wrap="around" w:vAnchor="page" w:hAnchor="page" w:x="7957" w:y="6997" w:anchorLock="1"/>
        <w:rPr>
          <w:color w:val="808080"/>
          <w:sz w:val="18"/>
          <w:szCs w:val="18"/>
        </w:rPr>
      </w:pPr>
      <w:hyperlink r:id="rId11" w:history="1">
        <w:r w:rsidRPr="00EC042C">
          <w:rPr>
            <w:rStyle w:val="Hyperlink"/>
            <w:sz w:val="18"/>
            <w:szCs w:val="18"/>
          </w:rPr>
          <w:t>https://www.turck.com/de/de/spotlight/produktneuheiten/io-link-class-a-master-in-efficiency-ausfuehrung</w:t>
        </w:r>
      </w:hyperlink>
    </w:p>
    <w:p w14:paraId="1824AE7B" w14:textId="77777777" w:rsidR="00B11DC3" w:rsidRPr="005F1A6B" w:rsidRDefault="00B11DC3" w:rsidP="004E60D6">
      <w:pPr>
        <w:framePr w:w="3345" w:h="851" w:hSpace="142" w:wrap="around" w:vAnchor="page" w:hAnchor="page" w:x="7957" w:y="6997" w:anchorLock="1"/>
        <w:spacing w:line="276" w:lineRule="auto"/>
        <w:ind w:left="-57"/>
        <w:rPr>
          <w:snapToGrid w:val="0"/>
          <w:sz w:val="18"/>
          <w:szCs w:val="18"/>
        </w:rPr>
      </w:pPr>
    </w:p>
    <w:p w14:paraId="7A41192E" w14:textId="77777777" w:rsidR="004E60D6" w:rsidRDefault="004E60D6" w:rsidP="00DD5734">
      <w:pPr>
        <w:framePr w:w="3345" w:h="6589" w:hSpace="142" w:wrap="notBeside" w:vAnchor="page" w:hAnchor="page" w:x="7959" w:y="9193" w:anchorLock="1"/>
        <w:rPr>
          <w:color w:val="808080"/>
          <w:sz w:val="16"/>
        </w:rPr>
      </w:pPr>
    </w:p>
    <w:p w14:paraId="52466186" w14:textId="3D79871C"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PRESSE-KONTAKT</w:t>
      </w:r>
    </w:p>
    <w:p w14:paraId="71183E66" w14:textId="77777777" w:rsidR="00012BF2" w:rsidRPr="004120B6" w:rsidRDefault="00012BF2" w:rsidP="00DD5734">
      <w:pPr>
        <w:framePr w:w="3345" w:h="6589" w:hSpace="142" w:wrap="notBeside" w:vAnchor="page" w:hAnchor="page" w:x="7959" w:y="9193" w:anchorLock="1"/>
        <w:rPr>
          <w:color w:val="808080"/>
          <w:sz w:val="16"/>
        </w:rPr>
      </w:pPr>
    </w:p>
    <w:p w14:paraId="4A1EBE66"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Klaus Albers</w:t>
      </w:r>
    </w:p>
    <w:p w14:paraId="187B25E6"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Leiter Marketing Services &amp; Public Relations</w:t>
      </w:r>
    </w:p>
    <w:p w14:paraId="4769B009"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Telefon: +49 208 4952-149</w:t>
      </w:r>
    </w:p>
    <w:p w14:paraId="3C932E0C"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 xml:space="preserve">Mobil: +49 160 93950359 </w:t>
      </w:r>
    </w:p>
    <w:p w14:paraId="755A67F6"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Mail: klaus.albers@turck.com</w:t>
      </w:r>
    </w:p>
    <w:p w14:paraId="28532DE6"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Web: www.turck.</w:t>
      </w:r>
      <w:r w:rsidR="001B164A" w:rsidRPr="00B11DC3">
        <w:rPr>
          <w:color w:val="808080"/>
          <w:sz w:val="16"/>
        </w:rPr>
        <w:t>de/</w:t>
      </w:r>
      <w:r w:rsidRPr="00B11DC3">
        <w:rPr>
          <w:color w:val="808080"/>
          <w:sz w:val="16"/>
        </w:rPr>
        <w:t>presse</w:t>
      </w:r>
    </w:p>
    <w:p w14:paraId="1A1488D4" w14:textId="77777777" w:rsidR="00012BF2" w:rsidRPr="00B11DC3" w:rsidRDefault="00012BF2" w:rsidP="00DD5734">
      <w:pPr>
        <w:framePr w:w="3345" w:h="6589" w:hSpace="142" w:wrap="notBeside" w:vAnchor="page" w:hAnchor="page" w:x="7959" w:y="9193" w:anchorLock="1"/>
        <w:rPr>
          <w:color w:val="808080"/>
          <w:sz w:val="16"/>
        </w:rPr>
      </w:pPr>
    </w:p>
    <w:p w14:paraId="20D1F04E" w14:textId="77777777" w:rsidR="00012BF2" w:rsidRPr="00B11DC3" w:rsidRDefault="00012BF2" w:rsidP="00DD5734">
      <w:pPr>
        <w:framePr w:w="3345" w:h="6589" w:hSpace="142" w:wrap="notBeside" w:vAnchor="page" w:hAnchor="page" w:x="7959" w:y="9193" w:anchorLock="1"/>
        <w:rPr>
          <w:color w:val="808080"/>
          <w:sz w:val="16"/>
        </w:rPr>
      </w:pPr>
    </w:p>
    <w:p w14:paraId="30FC9829"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LESER-KONTAKT</w:t>
      </w:r>
    </w:p>
    <w:p w14:paraId="65661CBB" w14:textId="77777777" w:rsidR="00012BF2" w:rsidRPr="00B11DC3" w:rsidRDefault="00012BF2" w:rsidP="00DD5734">
      <w:pPr>
        <w:framePr w:w="3345" w:h="6589" w:hSpace="142" w:wrap="notBeside" w:vAnchor="page" w:hAnchor="page" w:x="7959" w:y="9193" w:anchorLock="1"/>
        <w:rPr>
          <w:color w:val="808080"/>
          <w:sz w:val="16"/>
        </w:rPr>
      </w:pPr>
    </w:p>
    <w:p w14:paraId="196928D9" w14:textId="77777777" w:rsidR="00012BF2" w:rsidRPr="00B11DC3" w:rsidRDefault="00012BF2" w:rsidP="00DD5734">
      <w:pPr>
        <w:framePr w:w="3345" w:h="6589" w:hSpace="142" w:wrap="notBeside" w:vAnchor="page" w:hAnchor="page" w:x="7959" w:y="9193" w:anchorLock="1"/>
        <w:rPr>
          <w:color w:val="808080"/>
          <w:sz w:val="16"/>
        </w:rPr>
      </w:pPr>
      <w:r w:rsidRPr="00B11DC3">
        <w:rPr>
          <w:b/>
          <w:color w:val="808080"/>
          <w:sz w:val="16"/>
        </w:rPr>
        <w:t>Deutschland</w:t>
      </w:r>
      <w:r w:rsidRPr="00B11DC3">
        <w:rPr>
          <w:color w:val="808080"/>
          <w:sz w:val="16"/>
        </w:rPr>
        <w:t>:</w:t>
      </w:r>
    </w:p>
    <w:p w14:paraId="7250CA6C" w14:textId="77777777" w:rsidR="00012BF2" w:rsidRPr="009251F1" w:rsidRDefault="009251F1" w:rsidP="00DD5734">
      <w:pPr>
        <w:framePr w:w="3345" w:h="6589" w:hSpace="142" w:wrap="notBeside" w:vAnchor="page" w:hAnchor="page" w:x="7959" w:y="9193" w:anchorLock="1"/>
        <w:rPr>
          <w:color w:val="808080"/>
          <w:sz w:val="16"/>
        </w:rPr>
      </w:pPr>
      <w:r w:rsidRPr="009251F1">
        <w:rPr>
          <w:color w:val="808080"/>
          <w:sz w:val="16"/>
        </w:rPr>
        <w:t>TU</w:t>
      </w:r>
      <w:r>
        <w:rPr>
          <w:color w:val="808080"/>
          <w:sz w:val="16"/>
        </w:rPr>
        <w:t>RCK GmbH</w:t>
      </w:r>
    </w:p>
    <w:p w14:paraId="207276EA"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6248B537"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1A5CE064"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Mail: more@turck.com</w:t>
      </w:r>
    </w:p>
    <w:p w14:paraId="781914E5"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Web: www.turck.com</w:t>
      </w:r>
    </w:p>
    <w:p w14:paraId="75439AB6" w14:textId="77777777" w:rsidR="00012BF2" w:rsidRPr="00DD5734" w:rsidRDefault="00012BF2" w:rsidP="00DD5734">
      <w:pPr>
        <w:framePr w:w="3345" w:h="6589" w:hSpace="142" w:wrap="notBeside" w:vAnchor="page" w:hAnchor="page" w:x="7959" w:y="9193" w:anchorLock="1"/>
        <w:rPr>
          <w:color w:val="808080"/>
          <w:sz w:val="16"/>
        </w:rPr>
      </w:pPr>
    </w:p>
    <w:p w14:paraId="3D932C55"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5218883A"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122F00A0"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3037AEA7"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6333FCCE"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5C76574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42FE5272" w14:textId="77777777" w:rsidR="00012BF2" w:rsidRPr="004120B6" w:rsidRDefault="00012BF2" w:rsidP="00DD5734">
      <w:pPr>
        <w:framePr w:w="3345" w:h="6589" w:hSpace="142" w:wrap="notBeside" w:vAnchor="page" w:hAnchor="page" w:x="7959" w:y="9193" w:anchorLock="1"/>
        <w:rPr>
          <w:color w:val="808080"/>
          <w:sz w:val="16"/>
        </w:rPr>
      </w:pPr>
    </w:p>
    <w:p w14:paraId="31ADC697"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72A86D4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42749E72"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0EEF660A"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112A535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1FCB216B"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4ECDDB4A" w14:textId="77777777" w:rsidR="001B164A" w:rsidRPr="004120B6" w:rsidRDefault="001B164A" w:rsidP="00DD5734">
      <w:pPr>
        <w:framePr w:w="3345" w:h="6589" w:hSpace="142" w:wrap="notBeside" w:vAnchor="page" w:hAnchor="page" w:x="7959" w:y="9193" w:anchorLock="1"/>
        <w:rPr>
          <w:color w:val="808080"/>
          <w:sz w:val="16"/>
        </w:rPr>
      </w:pPr>
    </w:p>
    <w:p w14:paraId="4A62826B" w14:textId="77777777" w:rsidR="001B164A" w:rsidRPr="004120B6" w:rsidRDefault="001B164A" w:rsidP="00DD5734">
      <w:pPr>
        <w:framePr w:w="3345" w:h="6589" w:hSpace="142" w:wrap="notBeside" w:vAnchor="page" w:hAnchor="page" w:x="7959" w:y="9193" w:anchorLock="1"/>
        <w:rPr>
          <w:color w:val="808080"/>
          <w:sz w:val="16"/>
        </w:rPr>
      </w:pPr>
    </w:p>
    <w:p w14:paraId="40322939"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5F644E31" w14:textId="77777777" w:rsidR="00DD5734" w:rsidRDefault="00DD5734" w:rsidP="00DD5734">
      <w:pPr>
        <w:framePr w:w="3345" w:h="6589" w:hSpace="142" w:wrap="notBeside" w:vAnchor="page" w:hAnchor="page" w:x="7959" w:y="9193" w:anchorLock="1"/>
        <w:rPr>
          <w:color w:val="808080"/>
          <w:sz w:val="16"/>
        </w:rPr>
      </w:pPr>
    </w:p>
    <w:p w14:paraId="26188984" w14:textId="4E1DDA2E" w:rsidR="008520A0" w:rsidRPr="00082FC0" w:rsidRDefault="00082FC0" w:rsidP="008520A0">
      <w:pPr>
        <w:framePr w:w="6209" w:h="13078" w:wrap="notBeside" w:vAnchor="page" w:hAnchor="page" w:x="1248" w:y="2836" w:anchorLock="1"/>
        <w:spacing w:after="240"/>
        <w:rPr>
          <w:sz w:val="28"/>
          <w:szCs w:val="28"/>
          <w:lang w:val="en-US"/>
        </w:rPr>
      </w:pPr>
      <w:r w:rsidRPr="00082FC0">
        <w:rPr>
          <w:iCs/>
          <w:sz w:val="28"/>
          <w:szCs w:val="28"/>
          <w:lang w:val="en-US"/>
        </w:rPr>
        <w:t>IO</w:t>
      </w:r>
      <w:r w:rsidRPr="00082FC0">
        <w:rPr>
          <w:rFonts w:ascii="Cambria Math" w:hAnsi="Cambria Math" w:cs="Cambria Math"/>
          <w:iCs/>
          <w:sz w:val="28"/>
          <w:szCs w:val="28"/>
          <w:lang w:val="en-US"/>
        </w:rPr>
        <w:t>‑</w:t>
      </w:r>
      <w:r w:rsidRPr="00082FC0">
        <w:rPr>
          <w:iCs/>
          <w:sz w:val="28"/>
          <w:szCs w:val="28"/>
          <w:lang w:val="en-US"/>
        </w:rPr>
        <w:t>Link Class A Master in Efficiency-</w:t>
      </w:r>
      <w:proofErr w:type="spellStart"/>
      <w:r w:rsidRPr="00082FC0">
        <w:rPr>
          <w:iCs/>
          <w:sz w:val="28"/>
          <w:szCs w:val="28"/>
          <w:lang w:val="en-US"/>
        </w:rPr>
        <w:t>Ausführun</w:t>
      </w:r>
      <w:r>
        <w:rPr>
          <w:iCs/>
          <w:sz w:val="28"/>
          <w:szCs w:val="28"/>
          <w:lang w:val="en-US"/>
        </w:rPr>
        <w:t>g</w:t>
      </w:r>
      <w:proofErr w:type="spellEnd"/>
    </w:p>
    <w:p w14:paraId="16604D05" w14:textId="2CFFB237" w:rsidR="008520A0" w:rsidRPr="00EC042C" w:rsidRDefault="00082FC0" w:rsidP="008520A0">
      <w:pPr>
        <w:pStyle w:val="Subhead"/>
        <w:framePr w:w="6209" w:h="13078" w:wrap="notBeside" w:vAnchor="page" w:hAnchor="page" w:x="1248" w:y="2836" w:anchorLock="1"/>
        <w:spacing w:after="360"/>
        <w:rPr>
          <w:sz w:val="18"/>
          <w:szCs w:val="18"/>
          <w:lang w:val="de-DE"/>
        </w:rPr>
      </w:pPr>
      <w:r w:rsidRPr="00EC042C">
        <w:rPr>
          <w:iCs/>
          <w:sz w:val="18"/>
          <w:szCs w:val="18"/>
          <w:lang w:val="de-DE"/>
        </w:rPr>
        <w:t>TURCKs neue IP67-IO</w:t>
      </w:r>
      <w:r w:rsidRPr="00EC042C">
        <w:rPr>
          <w:rFonts w:ascii="Cambria Math" w:hAnsi="Cambria Math" w:cs="Cambria Math"/>
          <w:iCs/>
          <w:sz w:val="18"/>
          <w:szCs w:val="18"/>
          <w:lang w:val="de-DE"/>
        </w:rPr>
        <w:t>‑</w:t>
      </w:r>
      <w:r w:rsidRPr="00EC042C">
        <w:rPr>
          <w:iCs/>
          <w:sz w:val="18"/>
          <w:szCs w:val="18"/>
          <w:lang w:val="de-DE"/>
        </w:rPr>
        <w:t>Link</w:t>
      </w:r>
      <w:r w:rsidRPr="00EC042C">
        <w:rPr>
          <w:rFonts w:ascii="Cambria Math" w:hAnsi="Cambria Math" w:cs="Cambria Math"/>
          <w:iCs/>
          <w:sz w:val="18"/>
          <w:szCs w:val="18"/>
          <w:lang w:val="de-DE"/>
        </w:rPr>
        <w:t>‑</w:t>
      </w:r>
      <w:r w:rsidRPr="00EC042C">
        <w:rPr>
          <w:iCs/>
          <w:sz w:val="18"/>
          <w:szCs w:val="18"/>
          <w:lang w:val="de-DE"/>
        </w:rPr>
        <w:t>Master der Efficiency Line senken Kosten dezentraler Automatisierung in Standardapplikationen</w:t>
      </w:r>
    </w:p>
    <w:p w14:paraId="077777E9" w14:textId="4E6A3FE4" w:rsidR="008520A0" w:rsidRDefault="008520A0" w:rsidP="008520A0">
      <w:pPr>
        <w:pStyle w:val="LauftextPI"/>
        <w:framePr w:w="6209" w:h="13078" w:wrap="notBeside" w:vAnchor="page" w:hAnchor="page" w:x="1248" w:y="2836" w:anchorLock="1"/>
        <w:rPr>
          <w:lang w:val="de-DE"/>
        </w:rPr>
      </w:pPr>
      <w:r w:rsidRPr="00082FC0">
        <w:rPr>
          <w:lang w:val="de-DE"/>
        </w:rPr>
        <w:t xml:space="preserve">Mülheim, </w:t>
      </w:r>
      <w:r w:rsidR="00082FC0" w:rsidRPr="00082FC0">
        <w:rPr>
          <w:lang w:val="de-DE"/>
        </w:rPr>
        <w:t>12</w:t>
      </w:r>
      <w:r w:rsidRPr="00082FC0">
        <w:rPr>
          <w:lang w:val="de-DE"/>
        </w:rPr>
        <w:t>. M</w:t>
      </w:r>
      <w:r w:rsidR="00082FC0" w:rsidRPr="00082FC0">
        <w:rPr>
          <w:lang w:val="de-DE"/>
        </w:rPr>
        <w:t>ärz</w:t>
      </w:r>
      <w:r w:rsidR="009135D7" w:rsidRPr="00082FC0">
        <w:rPr>
          <w:lang w:val="de-DE"/>
        </w:rPr>
        <w:t xml:space="preserve"> 20</w:t>
      </w:r>
      <w:r w:rsidR="009B1E75" w:rsidRPr="00082FC0">
        <w:rPr>
          <w:lang w:val="de-DE"/>
        </w:rPr>
        <w:t>2</w:t>
      </w:r>
      <w:r w:rsidR="001C747C" w:rsidRPr="00082FC0">
        <w:rPr>
          <w:lang w:val="de-DE"/>
        </w:rPr>
        <w:t>6</w:t>
      </w:r>
      <w:r w:rsidRPr="00082FC0">
        <w:rPr>
          <w:lang w:val="de-DE"/>
        </w:rPr>
        <w:t xml:space="preserve"> – </w:t>
      </w:r>
      <w:r w:rsidR="00082FC0" w:rsidRPr="00082FC0">
        <w:rPr>
          <w:lang w:val="de-DE"/>
        </w:rPr>
        <w:t>TURCK präsentiert zwei neue IP67-IO</w:t>
      </w:r>
      <w:r w:rsidR="00082FC0" w:rsidRPr="00082FC0">
        <w:rPr>
          <w:rFonts w:ascii="Cambria Math" w:hAnsi="Cambria Math" w:cs="Cambria Math"/>
          <w:lang w:val="de-DE"/>
        </w:rPr>
        <w:t>‑</w:t>
      </w:r>
      <w:r w:rsidR="00082FC0" w:rsidRPr="00082FC0">
        <w:rPr>
          <w:lang w:val="de-DE"/>
        </w:rPr>
        <w:t>Link</w:t>
      </w:r>
      <w:r w:rsidR="00082FC0" w:rsidRPr="00082FC0">
        <w:rPr>
          <w:rFonts w:ascii="Cambria Math" w:hAnsi="Cambria Math" w:cs="Cambria Math"/>
          <w:lang w:val="de-DE"/>
        </w:rPr>
        <w:t>‑</w:t>
      </w:r>
      <w:r w:rsidR="00082FC0" w:rsidRPr="00082FC0">
        <w:rPr>
          <w:lang w:val="de-DE"/>
        </w:rPr>
        <w:t>Master der Efficiency Line mit acht Class</w:t>
      </w:r>
      <w:r w:rsidR="00082FC0" w:rsidRPr="00082FC0">
        <w:rPr>
          <w:rFonts w:ascii="Cambria Math" w:hAnsi="Cambria Math" w:cs="Cambria Math"/>
          <w:lang w:val="de-DE"/>
        </w:rPr>
        <w:t>‑</w:t>
      </w:r>
      <w:r w:rsidR="00082FC0" w:rsidRPr="00082FC0">
        <w:rPr>
          <w:lang w:val="de-DE"/>
        </w:rPr>
        <w:t>A</w:t>
      </w:r>
      <w:r w:rsidR="00082FC0" w:rsidRPr="00082FC0">
        <w:rPr>
          <w:rFonts w:ascii="Cambria Math" w:hAnsi="Cambria Math" w:cs="Cambria Math"/>
          <w:lang w:val="de-DE"/>
        </w:rPr>
        <w:t>‑</w:t>
      </w:r>
      <w:r w:rsidR="00082FC0" w:rsidRPr="00082FC0">
        <w:rPr>
          <w:lang w:val="de-DE"/>
        </w:rPr>
        <w:t xml:space="preserve">Ports, die alternativ auch bis zu 12 universelle digitale Ein- oder Ausgänge bereitstellen können. Die kosteneffizienten Geräte sind für Anwendungen mit begrenzten Anforderungen an Stromstärke und Temperaturbereich ausgelegt und eignen sich insbesondere für den Anschluss smarter Sensoren. Als Multiprotokollgeräte unterstützen Sie </w:t>
      </w:r>
      <w:proofErr w:type="spellStart"/>
      <w:r w:rsidR="00082FC0" w:rsidRPr="00082FC0">
        <w:rPr>
          <w:lang w:val="de-DE"/>
        </w:rPr>
        <w:t>Profinet</w:t>
      </w:r>
      <w:proofErr w:type="spellEnd"/>
      <w:r w:rsidR="00082FC0" w:rsidRPr="00082FC0">
        <w:rPr>
          <w:lang w:val="de-DE"/>
        </w:rPr>
        <w:t>, Ethernet/IP, Modbus TCP sowie CC Link IE Field Basic und ermöglichen in diesen Netzwerken eine wirtschaftliche Realisierung kompletter IO</w:t>
      </w:r>
      <w:r w:rsidR="00082FC0" w:rsidRPr="00082FC0">
        <w:rPr>
          <w:rFonts w:ascii="Cambria Math" w:hAnsi="Cambria Math" w:cs="Cambria Math"/>
          <w:lang w:val="de-DE"/>
        </w:rPr>
        <w:t>‑</w:t>
      </w:r>
      <w:r w:rsidR="00082FC0" w:rsidRPr="00082FC0">
        <w:rPr>
          <w:lang w:val="de-DE"/>
        </w:rPr>
        <w:t>Link</w:t>
      </w:r>
      <w:r w:rsidR="00082FC0" w:rsidRPr="00082FC0">
        <w:rPr>
          <w:rFonts w:ascii="Cambria Math" w:hAnsi="Cambria Math" w:cs="Cambria Math"/>
          <w:lang w:val="de-DE"/>
        </w:rPr>
        <w:t>‑</w:t>
      </w:r>
      <w:r w:rsidR="00082FC0" w:rsidRPr="00082FC0">
        <w:rPr>
          <w:lang w:val="de-DE"/>
        </w:rPr>
        <w:t>Applikationen ohne Schaltschrank.</w:t>
      </w:r>
    </w:p>
    <w:p w14:paraId="306AFAB4" w14:textId="77777777" w:rsidR="00082FC0" w:rsidRDefault="00082FC0" w:rsidP="008520A0">
      <w:pPr>
        <w:pStyle w:val="LauftextPI"/>
        <w:framePr w:w="6209" w:h="13078" w:wrap="notBeside" w:vAnchor="page" w:hAnchor="page" w:x="1248" w:y="2836" w:anchorLock="1"/>
        <w:rPr>
          <w:lang w:val="de-DE"/>
        </w:rPr>
      </w:pPr>
    </w:p>
    <w:p w14:paraId="6DFE90D0" w14:textId="77777777" w:rsidR="00082FC0" w:rsidRPr="00082FC0" w:rsidRDefault="00082FC0" w:rsidP="00082FC0">
      <w:pPr>
        <w:pStyle w:val="LauftextPI"/>
        <w:framePr w:w="6209" w:h="13078" w:wrap="notBeside" w:vAnchor="page" w:hAnchor="page" w:x="1248" w:y="2836" w:anchorLock="1"/>
        <w:rPr>
          <w:lang w:val="de-DE"/>
        </w:rPr>
      </w:pPr>
      <w:r w:rsidRPr="00082FC0">
        <w:rPr>
          <w:lang w:val="de-DE"/>
        </w:rPr>
        <w:t>Die Efficiency-IO</w:t>
      </w:r>
      <w:r w:rsidRPr="00082FC0">
        <w:rPr>
          <w:rFonts w:ascii="Cambria Math" w:hAnsi="Cambria Math" w:cs="Cambria Math"/>
          <w:lang w:val="de-DE"/>
        </w:rPr>
        <w:t>‑</w:t>
      </w:r>
      <w:r w:rsidRPr="00082FC0">
        <w:rPr>
          <w:lang w:val="de-DE"/>
        </w:rPr>
        <w:t>Link</w:t>
      </w:r>
      <w:r w:rsidRPr="00082FC0">
        <w:rPr>
          <w:rFonts w:ascii="Cambria Math" w:hAnsi="Cambria Math" w:cs="Cambria Math"/>
          <w:lang w:val="de-DE"/>
        </w:rPr>
        <w:t>‑</w:t>
      </w:r>
      <w:r w:rsidRPr="00082FC0">
        <w:rPr>
          <w:lang w:val="de-DE"/>
        </w:rPr>
        <w:t>Master verfügen über ein ultraschallverschweißtes Gehäuse mit Schutzart IP67 und sind für Umgebungstemperaturen von −25 bis +60 °C ausgelegt. Je nach Variante stellen die Ports bis zu 1 A beziehungsweise 0,5 A zur Verfügung. Ein integrierter Webserver mit IODD</w:t>
      </w:r>
      <w:r w:rsidRPr="00082FC0">
        <w:rPr>
          <w:rFonts w:ascii="Cambria Math" w:hAnsi="Cambria Math" w:cs="Cambria Math"/>
          <w:lang w:val="de-DE"/>
        </w:rPr>
        <w:t>‑</w:t>
      </w:r>
      <w:r w:rsidRPr="00082FC0">
        <w:rPr>
          <w:lang w:val="de-DE"/>
        </w:rPr>
        <w:t>Konfigurator vereinfacht die Parametrierung angeschlossener Geräte und verkürzt die Inbetriebnahme. Typische Einsatzbereiche sind Smart</w:t>
      </w:r>
      <w:r w:rsidRPr="00082FC0">
        <w:rPr>
          <w:rFonts w:ascii="Cambria Math" w:hAnsi="Cambria Math" w:cs="Cambria Math"/>
          <w:lang w:val="de-DE"/>
        </w:rPr>
        <w:t>‑</w:t>
      </w:r>
      <w:r w:rsidRPr="00082FC0">
        <w:rPr>
          <w:lang w:val="de-DE"/>
        </w:rPr>
        <w:t>Sensor</w:t>
      </w:r>
      <w:r w:rsidRPr="00082FC0">
        <w:rPr>
          <w:rFonts w:ascii="Cambria Math" w:hAnsi="Cambria Math" w:cs="Cambria Math"/>
          <w:lang w:val="de-DE"/>
        </w:rPr>
        <w:t>‑</w:t>
      </w:r>
      <w:r w:rsidRPr="00082FC0">
        <w:rPr>
          <w:lang w:val="de-DE"/>
        </w:rPr>
        <w:t>Applikationen, bei denen mehrere IO</w:t>
      </w:r>
      <w:r w:rsidRPr="00082FC0">
        <w:rPr>
          <w:rFonts w:ascii="Cambria Math" w:hAnsi="Cambria Math" w:cs="Cambria Math"/>
          <w:lang w:val="de-DE"/>
        </w:rPr>
        <w:t>‑</w:t>
      </w:r>
      <w:r w:rsidRPr="00082FC0">
        <w:rPr>
          <w:lang w:val="de-DE"/>
        </w:rPr>
        <w:t>Link</w:t>
      </w:r>
      <w:r w:rsidRPr="00082FC0">
        <w:rPr>
          <w:rFonts w:ascii="Cambria Math" w:hAnsi="Cambria Math" w:cs="Cambria Math"/>
          <w:lang w:val="de-DE"/>
        </w:rPr>
        <w:t>‑</w:t>
      </w:r>
      <w:r w:rsidRPr="00082FC0">
        <w:rPr>
          <w:lang w:val="de-DE"/>
        </w:rPr>
        <w:t xml:space="preserve">Geräte direkt im Feld angeschlossen, parametriert und überwacht werden. </w:t>
      </w:r>
    </w:p>
    <w:p w14:paraId="5A066DAD" w14:textId="77777777" w:rsidR="00082FC0" w:rsidRPr="00082FC0" w:rsidRDefault="00082FC0" w:rsidP="00082FC0">
      <w:pPr>
        <w:pStyle w:val="LauftextPI"/>
        <w:framePr w:w="6209" w:h="13078" w:wrap="notBeside" w:vAnchor="page" w:hAnchor="page" w:x="1248" w:y="2836" w:anchorLock="1"/>
        <w:rPr>
          <w:lang w:val="de-DE"/>
        </w:rPr>
      </w:pPr>
    </w:p>
    <w:p w14:paraId="7A2E6C5E" w14:textId="2FAABE33" w:rsidR="00082FC0" w:rsidRPr="00082FC0" w:rsidRDefault="00082FC0" w:rsidP="008520A0">
      <w:pPr>
        <w:pStyle w:val="LauftextPI"/>
        <w:framePr w:w="6209" w:h="13078" w:wrap="notBeside" w:vAnchor="page" w:hAnchor="page" w:x="1248" w:y="2836" w:anchorLock="1"/>
        <w:rPr>
          <w:lang w:val="de-DE"/>
        </w:rPr>
      </w:pPr>
      <w:r w:rsidRPr="00082FC0">
        <w:rPr>
          <w:lang w:val="de-DE"/>
        </w:rPr>
        <w:t>Die Varianten der Efficiency Line, TBEN</w:t>
      </w:r>
      <w:r w:rsidRPr="00082FC0">
        <w:rPr>
          <w:rFonts w:ascii="Cambria Math" w:hAnsi="Cambria Math" w:cs="Cambria Math"/>
          <w:lang w:val="de-DE"/>
        </w:rPr>
        <w:t>‑</w:t>
      </w:r>
      <w:r w:rsidRPr="00082FC0">
        <w:rPr>
          <w:lang w:val="de-DE"/>
        </w:rPr>
        <w:t>ELL</w:t>
      </w:r>
      <w:r w:rsidRPr="00082FC0">
        <w:rPr>
          <w:rFonts w:ascii="Cambria Math" w:hAnsi="Cambria Math" w:cs="Cambria Math"/>
          <w:lang w:val="de-DE"/>
        </w:rPr>
        <w:t>‑</w:t>
      </w:r>
      <w:r w:rsidRPr="00082FC0">
        <w:rPr>
          <w:lang w:val="de-DE"/>
        </w:rPr>
        <w:t>8IOLA (M12-Power L-</w:t>
      </w:r>
      <w:proofErr w:type="spellStart"/>
      <w:r w:rsidRPr="00082FC0">
        <w:rPr>
          <w:lang w:val="de-DE"/>
        </w:rPr>
        <w:t>Coded</w:t>
      </w:r>
      <w:proofErr w:type="spellEnd"/>
      <w:r w:rsidRPr="00082FC0">
        <w:rPr>
          <w:lang w:val="de-DE"/>
        </w:rPr>
        <w:t>) und TBEN</w:t>
      </w:r>
      <w:r w:rsidRPr="00082FC0">
        <w:rPr>
          <w:rFonts w:ascii="Cambria Math" w:hAnsi="Cambria Math" w:cs="Cambria Math"/>
          <w:lang w:val="de-DE"/>
        </w:rPr>
        <w:t>‑</w:t>
      </w:r>
      <w:r w:rsidRPr="00082FC0">
        <w:rPr>
          <w:lang w:val="de-DE"/>
        </w:rPr>
        <w:t>ELAE</w:t>
      </w:r>
      <w:r w:rsidRPr="00082FC0">
        <w:rPr>
          <w:rFonts w:ascii="Cambria Math" w:hAnsi="Cambria Math" w:cs="Cambria Math"/>
          <w:lang w:val="de-DE"/>
        </w:rPr>
        <w:t>‑</w:t>
      </w:r>
      <w:r w:rsidRPr="00082FC0">
        <w:rPr>
          <w:lang w:val="de-DE"/>
        </w:rPr>
        <w:t>8IOLA (M12-Power A-</w:t>
      </w:r>
      <w:proofErr w:type="spellStart"/>
      <w:r w:rsidRPr="00082FC0">
        <w:rPr>
          <w:lang w:val="de-DE"/>
        </w:rPr>
        <w:t>Coded</w:t>
      </w:r>
      <w:proofErr w:type="spellEnd"/>
      <w:r w:rsidRPr="00082FC0">
        <w:rPr>
          <w:lang w:val="de-DE"/>
        </w:rPr>
        <w:t>), unterscheiden sich nur hinsichtlich Codierung und Anzahl der M12-Power-Anschlüsse. Für Anwendungsbereiche mit höheren Anforderungen bietet TURCK weiterhin die TBEN-L- und TBEN-S-IO-Link-Master der Performance Line an.</w:t>
      </w:r>
    </w:p>
    <w:p w14:paraId="65230FD0" w14:textId="201DBB64" w:rsidR="004232BB" w:rsidRPr="00082FC0" w:rsidRDefault="004232BB" w:rsidP="00082FC0">
      <w:pPr>
        <w:pStyle w:val="LauftextPI"/>
        <w:rPr>
          <w:smallCaps/>
          <w:color w:val="A6A6A6" w:themeColor="background1" w:themeShade="A6"/>
          <w:spacing w:val="20"/>
          <w:sz w:val="24"/>
          <w:szCs w:val="24"/>
          <w:lang w:val="de-DE"/>
        </w:rPr>
      </w:pPr>
    </w:p>
    <w:sectPr w:rsidR="004232BB" w:rsidRPr="00082FC0"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06398" w14:textId="77777777" w:rsidR="000D570C" w:rsidRDefault="000D570C">
      <w:r>
        <w:separator/>
      </w:r>
    </w:p>
  </w:endnote>
  <w:endnote w:type="continuationSeparator" w:id="0">
    <w:p w14:paraId="6381DA5C" w14:textId="77777777" w:rsidR="000D570C" w:rsidRDefault="000D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D99BE" w14:textId="77777777" w:rsidR="000D570C" w:rsidRDefault="000D570C">
      <w:r>
        <w:separator/>
      </w:r>
    </w:p>
  </w:footnote>
  <w:footnote w:type="continuationSeparator" w:id="0">
    <w:p w14:paraId="4FD449D4" w14:textId="77777777" w:rsidR="000D570C" w:rsidRDefault="000D5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38EDB"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0BE8A96B" wp14:editId="77B824A4">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312C2706"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FC0"/>
    <w:rsid w:val="00012BF2"/>
    <w:rsid w:val="00033072"/>
    <w:rsid w:val="0004009F"/>
    <w:rsid w:val="00077A27"/>
    <w:rsid w:val="00082FC0"/>
    <w:rsid w:val="00097B21"/>
    <w:rsid w:val="000A3084"/>
    <w:rsid w:val="000B537F"/>
    <w:rsid w:val="000C3FC0"/>
    <w:rsid w:val="000D2214"/>
    <w:rsid w:val="000D570C"/>
    <w:rsid w:val="000F0B80"/>
    <w:rsid w:val="001060D1"/>
    <w:rsid w:val="00134B2C"/>
    <w:rsid w:val="00145785"/>
    <w:rsid w:val="00190B17"/>
    <w:rsid w:val="001A28DC"/>
    <w:rsid w:val="001A600D"/>
    <w:rsid w:val="001B164A"/>
    <w:rsid w:val="001B60EF"/>
    <w:rsid w:val="001C015D"/>
    <w:rsid w:val="001C747C"/>
    <w:rsid w:val="001D4244"/>
    <w:rsid w:val="001E518F"/>
    <w:rsid w:val="0021486E"/>
    <w:rsid w:val="002201A7"/>
    <w:rsid w:val="002539A8"/>
    <w:rsid w:val="0025734C"/>
    <w:rsid w:val="00273D01"/>
    <w:rsid w:val="0028339C"/>
    <w:rsid w:val="002B1257"/>
    <w:rsid w:val="002B4BC2"/>
    <w:rsid w:val="002F109A"/>
    <w:rsid w:val="002F2357"/>
    <w:rsid w:val="003139B7"/>
    <w:rsid w:val="00317AFE"/>
    <w:rsid w:val="00320FEF"/>
    <w:rsid w:val="0033662E"/>
    <w:rsid w:val="00357879"/>
    <w:rsid w:val="00377030"/>
    <w:rsid w:val="003A01B1"/>
    <w:rsid w:val="003A100F"/>
    <w:rsid w:val="003A5F6B"/>
    <w:rsid w:val="003C412E"/>
    <w:rsid w:val="003E79AA"/>
    <w:rsid w:val="003F21A8"/>
    <w:rsid w:val="0040016C"/>
    <w:rsid w:val="004120B6"/>
    <w:rsid w:val="004232BB"/>
    <w:rsid w:val="004338E2"/>
    <w:rsid w:val="00437DED"/>
    <w:rsid w:val="00453417"/>
    <w:rsid w:val="00497095"/>
    <w:rsid w:val="004A2DB5"/>
    <w:rsid w:val="004B40B9"/>
    <w:rsid w:val="004E4C5F"/>
    <w:rsid w:val="004E60D6"/>
    <w:rsid w:val="004F1C73"/>
    <w:rsid w:val="004F21CC"/>
    <w:rsid w:val="004F60EC"/>
    <w:rsid w:val="004F6BF3"/>
    <w:rsid w:val="00506DF9"/>
    <w:rsid w:val="00553D45"/>
    <w:rsid w:val="0056406D"/>
    <w:rsid w:val="005926C4"/>
    <w:rsid w:val="00593C86"/>
    <w:rsid w:val="005A1028"/>
    <w:rsid w:val="005A1DF8"/>
    <w:rsid w:val="005A69D7"/>
    <w:rsid w:val="005B23EB"/>
    <w:rsid w:val="005C6882"/>
    <w:rsid w:val="00617E10"/>
    <w:rsid w:val="00624E52"/>
    <w:rsid w:val="006311D5"/>
    <w:rsid w:val="00646B6E"/>
    <w:rsid w:val="006809DD"/>
    <w:rsid w:val="00683678"/>
    <w:rsid w:val="006A4D47"/>
    <w:rsid w:val="006B608B"/>
    <w:rsid w:val="006B69C0"/>
    <w:rsid w:val="006C20E2"/>
    <w:rsid w:val="006C3BF9"/>
    <w:rsid w:val="006D27CF"/>
    <w:rsid w:val="006D7FFB"/>
    <w:rsid w:val="006E2134"/>
    <w:rsid w:val="00700928"/>
    <w:rsid w:val="007036FC"/>
    <w:rsid w:val="0070789B"/>
    <w:rsid w:val="0071261D"/>
    <w:rsid w:val="00722C85"/>
    <w:rsid w:val="00756F4E"/>
    <w:rsid w:val="00770FC4"/>
    <w:rsid w:val="00771651"/>
    <w:rsid w:val="00771B24"/>
    <w:rsid w:val="00773758"/>
    <w:rsid w:val="00790183"/>
    <w:rsid w:val="007A2B6E"/>
    <w:rsid w:val="007E1092"/>
    <w:rsid w:val="007F7294"/>
    <w:rsid w:val="007F79E3"/>
    <w:rsid w:val="008031C9"/>
    <w:rsid w:val="0082715E"/>
    <w:rsid w:val="008362D4"/>
    <w:rsid w:val="00840E5D"/>
    <w:rsid w:val="0085145A"/>
    <w:rsid w:val="008520A0"/>
    <w:rsid w:val="00866FD4"/>
    <w:rsid w:val="008674D6"/>
    <w:rsid w:val="00881C66"/>
    <w:rsid w:val="008A00AA"/>
    <w:rsid w:val="008B3F10"/>
    <w:rsid w:val="008C6A8C"/>
    <w:rsid w:val="008E70B1"/>
    <w:rsid w:val="008F59AF"/>
    <w:rsid w:val="00900BE9"/>
    <w:rsid w:val="00905617"/>
    <w:rsid w:val="009135D7"/>
    <w:rsid w:val="009136D3"/>
    <w:rsid w:val="00916C7A"/>
    <w:rsid w:val="009251F1"/>
    <w:rsid w:val="00933C85"/>
    <w:rsid w:val="009509C3"/>
    <w:rsid w:val="00966E31"/>
    <w:rsid w:val="00971DE4"/>
    <w:rsid w:val="00984D62"/>
    <w:rsid w:val="00996798"/>
    <w:rsid w:val="009A3D64"/>
    <w:rsid w:val="009A4005"/>
    <w:rsid w:val="009B1E75"/>
    <w:rsid w:val="009B49AC"/>
    <w:rsid w:val="009C5023"/>
    <w:rsid w:val="009D4A9F"/>
    <w:rsid w:val="009E330C"/>
    <w:rsid w:val="00A16556"/>
    <w:rsid w:val="00A6595A"/>
    <w:rsid w:val="00AC2E91"/>
    <w:rsid w:val="00AE0F87"/>
    <w:rsid w:val="00B03E26"/>
    <w:rsid w:val="00B06F43"/>
    <w:rsid w:val="00B112B6"/>
    <w:rsid w:val="00B11DC3"/>
    <w:rsid w:val="00B15C5E"/>
    <w:rsid w:val="00B37E68"/>
    <w:rsid w:val="00B646BB"/>
    <w:rsid w:val="00B839C2"/>
    <w:rsid w:val="00B9217C"/>
    <w:rsid w:val="00BA5B05"/>
    <w:rsid w:val="00BC136A"/>
    <w:rsid w:val="00C0303C"/>
    <w:rsid w:val="00C05588"/>
    <w:rsid w:val="00C077A8"/>
    <w:rsid w:val="00C114E4"/>
    <w:rsid w:val="00C30E1B"/>
    <w:rsid w:val="00C3290D"/>
    <w:rsid w:val="00C37462"/>
    <w:rsid w:val="00C53B53"/>
    <w:rsid w:val="00C54489"/>
    <w:rsid w:val="00C7203C"/>
    <w:rsid w:val="00C92BDA"/>
    <w:rsid w:val="00CA22F8"/>
    <w:rsid w:val="00CB4134"/>
    <w:rsid w:val="00CB55A3"/>
    <w:rsid w:val="00CD5CEA"/>
    <w:rsid w:val="00CE1144"/>
    <w:rsid w:val="00CE7FC3"/>
    <w:rsid w:val="00CF76B6"/>
    <w:rsid w:val="00D06133"/>
    <w:rsid w:val="00D21DEF"/>
    <w:rsid w:val="00D23908"/>
    <w:rsid w:val="00D4096F"/>
    <w:rsid w:val="00D70F25"/>
    <w:rsid w:val="00D71851"/>
    <w:rsid w:val="00D82E33"/>
    <w:rsid w:val="00DB158B"/>
    <w:rsid w:val="00DC2444"/>
    <w:rsid w:val="00DD5734"/>
    <w:rsid w:val="00E02CC5"/>
    <w:rsid w:val="00E40555"/>
    <w:rsid w:val="00E467D1"/>
    <w:rsid w:val="00E64EDE"/>
    <w:rsid w:val="00E65C41"/>
    <w:rsid w:val="00E82F92"/>
    <w:rsid w:val="00EB51B2"/>
    <w:rsid w:val="00EC042C"/>
    <w:rsid w:val="00EE2C71"/>
    <w:rsid w:val="00EE3319"/>
    <w:rsid w:val="00F205E7"/>
    <w:rsid w:val="00F21C06"/>
    <w:rsid w:val="00F53E2D"/>
    <w:rsid w:val="00F619EF"/>
    <w:rsid w:val="00F66255"/>
    <w:rsid w:val="00F822C1"/>
    <w:rsid w:val="00FA05D5"/>
    <w:rsid w:val="00FB15C1"/>
    <w:rsid w:val="00FD0019"/>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DD7C21"/>
  <w15:chartTrackingRefBased/>
  <w15:docId w15:val="{9AFBE2EB-5E8D-484B-BA2F-88373197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EC0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com/de/de/spotlight/produktneuheiten/io-link-class-a-master-in-efficiency-ausfuehrun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Corporate%20Marketing\PublicRelations\06.%20Vorlagen\Word-Vorlagen\Turck-Presse\Turck_PRxx26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85813223fff9fab9950b796cded18fa1">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8d247ae2e891bb65e936ea5f2a03e102"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2.xml><?xml version="1.0" encoding="utf-8"?>
<ds:datastoreItem xmlns:ds="http://schemas.openxmlformats.org/officeDocument/2006/customXml" ds:itemID="{EEC38796-B2BA-494C-B252-2F2B39227648}">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872EEE81-EABA-468E-858B-05CC60ABF8C2}">
  <ds:schemaRefs>
    <ds:schemaRef ds:uri="http://schemas.microsoft.com/sharepoint/v3/contenttype/forms"/>
  </ds:schemaRefs>
</ds:datastoreItem>
</file>

<file path=customXml/itemProps4.xml><?xml version="1.0" encoding="utf-8"?>
<ds:datastoreItem xmlns:ds="http://schemas.openxmlformats.org/officeDocument/2006/customXml" ds:itemID="{ABD53415-5D4F-4C47-8F1A-184AEAB87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Turck_PRxx26_DE.dotx</Template>
  <TotalTime>0</TotalTime>
  <Pages>1</Pages>
  <Words>379</Words>
  <Characters>2394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Tripp, Lukas</dc:creator>
  <cp:keywords/>
  <cp:lastModifiedBy>Tripp, Lukas</cp:lastModifiedBy>
  <cp:revision>3</cp:revision>
  <cp:lastPrinted>2015-10-13T16:45:00Z</cp:lastPrinted>
  <dcterms:created xsi:type="dcterms:W3CDTF">2026-03-05T13:43:00Z</dcterms:created>
  <dcterms:modified xsi:type="dcterms:W3CDTF">2026-03-09T13:10:00Z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